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2C" w:rsidRDefault="009B7A2C" w:rsidP="009B7A2C">
      <w:pPr>
        <w:autoSpaceDE w:val="0"/>
        <w:autoSpaceDN w:val="0"/>
        <w:adjustRightInd w:val="0"/>
        <w:jc w:val="center"/>
      </w:pPr>
      <w:r>
        <w:t>Федеральное государственное бюджетное образовательное учреждение</w:t>
      </w:r>
    </w:p>
    <w:p w:rsidR="009B7A2C" w:rsidRDefault="009B7A2C" w:rsidP="009B7A2C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>
        <w:t>высшего образования</w:t>
      </w:r>
    </w:p>
    <w:p w:rsidR="009B7A2C" w:rsidRDefault="009B7A2C" w:rsidP="009B7A2C">
      <w:pPr>
        <w:pStyle w:val="a5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B7A2C" w:rsidRDefault="009B7A2C" w:rsidP="009B7A2C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B7A2C" w:rsidRDefault="009B7A2C" w:rsidP="009B7A2C">
      <w:pPr>
        <w:jc w:val="center"/>
      </w:pPr>
    </w:p>
    <w:p w:rsidR="009B7A2C" w:rsidRDefault="009B7A2C" w:rsidP="009B7A2C">
      <w:pPr>
        <w:autoSpaceDE w:val="0"/>
        <w:autoSpaceDN w:val="0"/>
        <w:jc w:val="both"/>
      </w:pPr>
    </w:p>
    <w:p w:rsidR="009B7A2C" w:rsidRDefault="009B7A2C" w:rsidP="009B7A2C">
      <w:pPr>
        <w:autoSpaceDE w:val="0"/>
        <w:autoSpaceDN w:val="0"/>
        <w:jc w:val="center"/>
      </w:pPr>
      <w:r>
        <w:t xml:space="preserve">Кафедра  </w:t>
      </w:r>
      <w:r w:rsidR="00F65C74">
        <w:t xml:space="preserve">госпитальной </w:t>
      </w:r>
      <w:r>
        <w:t>терапии</w:t>
      </w:r>
      <w:r w:rsidR="00F65C74">
        <w:t xml:space="preserve"> №2</w:t>
      </w:r>
    </w:p>
    <w:p w:rsidR="009B7A2C" w:rsidRDefault="009B7A2C" w:rsidP="009B7A2C">
      <w:pPr>
        <w:autoSpaceDE w:val="0"/>
        <w:autoSpaceDN w:val="0"/>
        <w:jc w:val="both"/>
      </w:pPr>
    </w:p>
    <w:p w:rsidR="009B7A2C" w:rsidRDefault="009B7A2C" w:rsidP="009B7A2C">
      <w:pPr>
        <w:autoSpaceDE w:val="0"/>
        <w:autoSpaceDN w:val="0"/>
        <w:jc w:val="both"/>
      </w:pPr>
    </w:p>
    <w:p w:rsidR="00F65C74" w:rsidRPr="004A019E" w:rsidRDefault="00F65C74" w:rsidP="00F65C74">
      <w:pPr>
        <w:jc w:val="right"/>
      </w:pPr>
      <w:r w:rsidRPr="004A019E">
        <w:t>УТВЕРЖДАЮ</w:t>
      </w:r>
    </w:p>
    <w:p w:rsidR="00F65C74" w:rsidRPr="004A019E" w:rsidRDefault="00F65C74" w:rsidP="00F65C74">
      <w:pPr>
        <w:jc w:val="right"/>
      </w:pPr>
      <w:r w:rsidRPr="004A019E">
        <w:t xml:space="preserve">Зав. кафедрой, профессор </w:t>
      </w:r>
    </w:p>
    <w:p w:rsidR="00F65C74" w:rsidRPr="004A019E" w:rsidRDefault="00F65C74" w:rsidP="00F65C74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F65C74" w:rsidRPr="004A019E" w:rsidRDefault="00440053" w:rsidP="00F65C74">
      <w:pPr>
        <w:jc w:val="right"/>
      </w:pPr>
      <w:r>
        <w:t xml:space="preserve"> «31» августа   2018</w:t>
      </w:r>
      <w:r w:rsidR="00F65C74" w:rsidRPr="004A019E">
        <w:t xml:space="preserve"> г.</w:t>
      </w:r>
    </w:p>
    <w:p w:rsidR="00DB30EF" w:rsidRDefault="00DB30EF" w:rsidP="00F65C74">
      <w:pPr>
        <w:autoSpaceDE w:val="0"/>
        <w:autoSpaceDN w:val="0"/>
        <w:jc w:val="right"/>
      </w:pPr>
    </w:p>
    <w:p w:rsidR="00DB30EF" w:rsidRDefault="00DB30EF" w:rsidP="00DB30EF">
      <w:pPr>
        <w:pStyle w:val="a8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2256C3" w:rsidRDefault="002256C3" w:rsidP="002256C3">
      <w:pPr>
        <w:spacing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Методическая разработка</w:t>
      </w:r>
    </w:p>
    <w:p w:rsidR="002256C3" w:rsidRDefault="002256C3" w:rsidP="002256C3">
      <w:pPr>
        <w:spacing w:line="360" w:lineRule="auto"/>
        <w:jc w:val="center"/>
      </w:pPr>
      <w:r>
        <w:t>лекции по учебной дисциплине «Терапия» Б</w:t>
      </w:r>
      <w:proofErr w:type="gramStart"/>
      <w:r>
        <w:t>1</w:t>
      </w:r>
      <w:proofErr w:type="gramEnd"/>
      <w:r>
        <w:t>.Б1</w:t>
      </w:r>
    </w:p>
    <w:p w:rsidR="002256C3" w:rsidRDefault="002256C3" w:rsidP="002256C3">
      <w:pPr>
        <w:spacing w:line="360" w:lineRule="auto"/>
        <w:jc w:val="center"/>
      </w:pPr>
      <w:r>
        <w:t>разделу (модулю) «</w:t>
      </w:r>
      <w:r>
        <w:rPr>
          <w:rStyle w:val="a7"/>
        </w:rPr>
        <w:t>Болезни органов пищеварения</w:t>
      </w:r>
      <w:r w:rsidR="00F65C74">
        <w:t xml:space="preserve">» </w:t>
      </w:r>
    </w:p>
    <w:p w:rsidR="002256C3" w:rsidRDefault="002256C3" w:rsidP="002256C3">
      <w:pPr>
        <w:pStyle w:val="aa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15395" w:rsidRPr="002256C3" w:rsidRDefault="00515395" w:rsidP="002256C3">
      <w:pPr>
        <w:ind w:left="-567"/>
        <w:outlineLvl w:val="1"/>
        <w:rPr>
          <w:rStyle w:val="a7"/>
        </w:rPr>
      </w:pPr>
      <w:r>
        <w:rPr>
          <w:rStyle w:val="a7"/>
        </w:rPr>
        <w:t>Раздел 4. Болезни органов пищеварения</w:t>
      </w:r>
    </w:p>
    <w:p w:rsidR="00515395" w:rsidRDefault="00515395" w:rsidP="00F65C74">
      <w:pPr>
        <w:ind w:left="-567"/>
        <w:rPr>
          <w:b/>
        </w:rPr>
      </w:pPr>
      <w:r>
        <w:rPr>
          <w:rStyle w:val="a7"/>
        </w:rPr>
        <w:t xml:space="preserve">Тема 2. </w:t>
      </w:r>
      <w:proofErr w:type="spellStart"/>
      <w:r>
        <w:rPr>
          <w:b/>
        </w:rPr>
        <w:t>Гастроэзофагеальная</w:t>
      </w:r>
      <w:proofErr w:type="spellEnd"/>
      <w:r w:rsidR="00343F89">
        <w:rPr>
          <w:b/>
        </w:rPr>
        <w:t xml:space="preserve"> </w:t>
      </w:r>
      <w:proofErr w:type="spellStart"/>
      <w:r>
        <w:rPr>
          <w:b/>
        </w:rPr>
        <w:t>рефлюксная</w:t>
      </w:r>
      <w:proofErr w:type="spellEnd"/>
      <w:r>
        <w:rPr>
          <w:b/>
        </w:rPr>
        <w:t xml:space="preserve"> болезнь</w:t>
      </w:r>
    </w:p>
    <w:p w:rsidR="00000CA0" w:rsidRPr="00440053" w:rsidRDefault="00000CA0" w:rsidP="00F65C74">
      <w:pPr>
        <w:ind w:left="-567"/>
      </w:pPr>
      <w:r>
        <w:rPr>
          <w:b/>
        </w:rPr>
        <w:t xml:space="preserve">Семестр: </w:t>
      </w:r>
      <w:r>
        <w:rPr>
          <w:b/>
          <w:lang w:val="en-US"/>
        </w:rPr>
        <w:t>II</w:t>
      </w:r>
    </w:p>
    <w:p w:rsidR="00515395" w:rsidRDefault="00515395" w:rsidP="00515395">
      <w:pPr>
        <w:ind w:left="-567"/>
        <w:jc w:val="both"/>
      </w:pPr>
      <w:r>
        <w:rPr>
          <w:b/>
        </w:rPr>
        <w:t xml:space="preserve">Наименование: </w:t>
      </w:r>
      <w:r>
        <w:t xml:space="preserve">ординатура по специальности 31.08.49 Терапия </w:t>
      </w:r>
    </w:p>
    <w:p w:rsidR="00515395" w:rsidRDefault="00515395" w:rsidP="00515395">
      <w:pPr>
        <w:ind w:left="-567"/>
        <w:jc w:val="both"/>
      </w:pPr>
      <w:r>
        <w:rPr>
          <w:b/>
        </w:rPr>
        <w:t xml:space="preserve">Контингент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: </w:t>
      </w:r>
      <w:r>
        <w:t>ординаторы</w:t>
      </w:r>
    </w:p>
    <w:p w:rsidR="00515395" w:rsidRDefault="00515395" w:rsidP="00515395">
      <w:pPr>
        <w:ind w:left="-567"/>
        <w:jc w:val="both"/>
        <w:rPr>
          <w:b/>
        </w:rPr>
      </w:pPr>
      <w:r>
        <w:rPr>
          <w:b/>
        </w:rPr>
        <w:t xml:space="preserve">Продолжительность </w:t>
      </w:r>
      <w:r w:rsidR="00D57A82">
        <w:rPr>
          <w:b/>
        </w:rPr>
        <w:t>лекции</w:t>
      </w:r>
      <w:r>
        <w:rPr>
          <w:b/>
        </w:rPr>
        <w:t xml:space="preserve">: </w:t>
      </w:r>
      <w:r w:rsidR="00D57A82">
        <w:rPr>
          <w:b/>
        </w:rPr>
        <w:t>2</w:t>
      </w:r>
      <w:r>
        <w:t xml:space="preserve"> часа.</w:t>
      </w:r>
    </w:p>
    <w:p w:rsidR="00F6538D" w:rsidRDefault="00F6538D" w:rsidP="00F6538D">
      <w:pPr>
        <w:jc w:val="both"/>
        <w:rPr>
          <w:b/>
        </w:rPr>
      </w:pPr>
    </w:p>
    <w:p w:rsidR="00F6538D" w:rsidRDefault="00515395" w:rsidP="00F6538D">
      <w:pPr>
        <w:ind w:left="-567" w:firstLine="567"/>
        <w:jc w:val="both"/>
      </w:pPr>
      <w:r>
        <w:rPr>
          <w:b/>
        </w:rPr>
        <w:t>Цель –</w:t>
      </w:r>
      <w:r w:rsidR="00F6538D">
        <w:t>углубить знания  вопросов этиологии, патогенеза, классификации, клиники, методов диагностики болезней пищевода, дифференциальной диагностики различных заболеваний пищевода, принципов лечения и профилактики.  С позиций клинического мышления представить связь болезней пищевода с предшествующими заболеваниями   органов желудочно-кишечного тракта.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F6538D" w:rsidRDefault="00F6538D" w:rsidP="00F6538D">
      <w:pPr>
        <w:ind w:left="-567"/>
        <w:jc w:val="both"/>
        <w:rPr>
          <w:b/>
          <w:sz w:val="22"/>
          <w:szCs w:val="22"/>
        </w:rPr>
      </w:pPr>
    </w:p>
    <w:p w:rsidR="00343F89" w:rsidRDefault="00D62B03" w:rsidP="00343F89">
      <w:pPr>
        <w:ind w:left="-567"/>
        <w:jc w:val="both"/>
      </w:pPr>
      <w:r>
        <w:rPr>
          <w:b/>
          <w:sz w:val="22"/>
          <w:szCs w:val="22"/>
        </w:rPr>
        <w:t>Задачи лекции</w:t>
      </w:r>
      <w:proofErr w:type="gramStart"/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 w:rsidR="00AA7417" w:rsidRPr="00FB3497">
        <w:t>в</w:t>
      </w:r>
      <w:proofErr w:type="gramEnd"/>
      <w:r w:rsidR="00AA7417" w:rsidRPr="00FB3497">
        <w:t xml:space="preserve"> результате освоения темы ординатор должен уметь диагностировать и назначать лечение </w:t>
      </w:r>
      <w:r w:rsidR="00AA7417">
        <w:t xml:space="preserve">при </w:t>
      </w:r>
      <w:proofErr w:type="spellStart"/>
      <w:r w:rsidR="00AA7417">
        <w:t>гастроэзофагеальной</w:t>
      </w:r>
      <w:proofErr w:type="spellEnd"/>
      <w:r w:rsidR="00343F89">
        <w:t xml:space="preserve"> </w:t>
      </w:r>
      <w:proofErr w:type="spellStart"/>
      <w:r w:rsidR="00AA7417">
        <w:t>рефлюксной</w:t>
      </w:r>
      <w:proofErr w:type="spellEnd"/>
      <w:r w:rsidR="00AA7417">
        <w:t xml:space="preserve"> болезни</w:t>
      </w:r>
    </w:p>
    <w:p w:rsidR="00343F89" w:rsidRDefault="00343F89" w:rsidP="00343F89">
      <w:pPr>
        <w:ind w:left="-567"/>
        <w:jc w:val="both"/>
        <w:rPr>
          <w:b/>
        </w:rPr>
      </w:pPr>
    </w:p>
    <w:p w:rsidR="00AA7417" w:rsidRPr="00343F89" w:rsidRDefault="00AA7417" w:rsidP="00343F89">
      <w:pPr>
        <w:ind w:left="-567"/>
        <w:jc w:val="both"/>
      </w:pPr>
      <w:r w:rsidRPr="00FB3497">
        <w:rPr>
          <w:b/>
        </w:rPr>
        <w:t>Формируемые компетенции-</w:t>
      </w:r>
      <w:r w:rsidRPr="00282ACE">
        <w:rPr>
          <w:bCs/>
        </w:rPr>
        <w:t>ПК-</w:t>
      </w:r>
      <w:r w:rsidR="00BE1E27">
        <w:rPr>
          <w:bCs/>
        </w:rPr>
        <w:t>1, ПК-2, ПК-4, ПК-5, ПК-6, ПК-8</w:t>
      </w:r>
      <w:r w:rsidRPr="00282ACE">
        <w:rPr>
          <w:bCs/>
        </w:rPr>
        <w:t xml:space="preserve"> </w:t>
      </w:r>
    </w:p>
    <w:p w:rsidR="00D62B03" w:rsidRDefault="00D62B03" w:rsidP="00AA7417">
      <w:pPr>
        <w:ind w:left="-567"/>
        <w:jc w:val="both"/>
        <w:rPr>
          <w:sz w:val="22"/>
          <w:szCs w:val="22"/>
        </w:rPr>
      </w:pPr>
    </w:p>
    <w:p w:rsidR="00D62B03" w:rsidRDefault="00D62B03" w:rsidP="00D62B03">
      <w:pPr>
        <w:jc w:val="both"/>
        <w:rPr>
          <w:b/>
          <w:sz w:val="22"/>
          <w:szCs w:val="22"/>
        </w:rPr>
      </w:pPr>
    </w:p>
    <w:p w:rsidR="00AA7417" w:rsidRDefault="00D62B03" w:rsidP="001A26A5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План лекции.</w:t>
      </w:r>
    </w:p>
    <w:p w:rsidR="00AA7417" w:rsidRDefault="00AA7417" w:rsidP="001A26A5">
      <w:pPr>
        <w:pStyle w:val="a3"/>
        <w:ind w:left="-567" w:firstLine="708"/>
        <w:rPr>
          <w:rFonts w:ascii="Times New Roman" w:hAnsi="Times New Roman"/>
          <w:sz w:val="24"/>
        </w:rPr>
      </w:pPr>
      <w:r>
        <w:t>Эпидемиология</w:t>
      </w:r>
      <w:r>
        <w:rPr>
          <w:rFonts w:ascii="Times New Roman" w:hAnsi="Times New Roman"/>
          <w:sz w:val="24"/>
        </w:rPr>
        <w:t xml:space="preserve">. Определение болезней </w:t>
      </w:r>
      <w:r>
        <w:t>пищевода</w:t>
      </w:r>
      <w:r>
        <w:rPr>
          <w:rFonts w:ascii="Times New Roman" w:hAnsi="Times New Roman"/>
          <w:sz w:val="24"/>
        </w:rPr>
        <w:t xml:space="preserve"> как различных хронических рецидивирующих воспалительно-дистрофических и других патологических поражений </w:t>
      </w:r>
      <w:r>
        <w:t>пищевода</w:t>
      </w:r>
      <w:r>
        <w:rPr>
          <w:rFonts w:ascii="Times New Roman" w:hAnsi="Times New Roman"/>
          <w:sz w:val="24"/>
        </w:rPr>
        <w:t xml:space="preserve">, сопровождающегося перестройкой  структуры слизистой </w:t>
      </w:r>
      <w:r>
        <w:t>пищевода</w:t>
      </w:r>
      <w:r>
        <w:rPr>
          <w:rFonts w:ascii="Times New Roman" w:hAnsi="Times New Roman"/>
          <w:sz w:val="24"/>
        </w:rPr>
        <w:t>, нарушением  регенерации эпителия, моторной и других функций (а</w:t>
      </w:r>
      <w:r w:rsidRPr="0054010B">
        <w:rPr>
          <w:sz w:val="24"/>
          <w:szCs w:val="24"/>
        </w:rPr>
        <w:t xml:space="preserve">тония пищевода, </w:t>
      </w:r>
      <w:proofErr w:type="spellStart"/>
      <w:r w:rsidRPr="0054010B">
        <w:rPr>
          <w:sz w:val="24"/>
          <w:szCs w:val="24"/>
        </w:rPr>
        <w:t>ахалазия</w:t>
      </w:r>
      <w:proofErr w:type="spellEnd"/>
      <w:r w:rsidR="00343F89">
        <w:rPr>
          <w:sz w:val="24"/>
          <w:szCs w:val="24"/>
        </w:rPr>
        <w:t xml:space="preserve"> </w:t>
      </w:r>
      <w:proofErr w:type="spellStart"/>
      <w:r w:rsidRPr="0054010B">
        <w:rPr>
          <w:sz w:val="24"/>
          <w:szCs w:val="24"/>
        </w:rPr>
        <w:t>кардии</w:t>
      </w:r>
      <w:proofErr w:type="spellEnd"/>
      <w:r w:rsidRPr="0054010B">
        <w:rPr>
          <w:sz w:val="24"/>
          <w:szCs w:val="24"/>
        </w:rPr>
        <w:t xml:space="preserve">, дивертикулы пищевода, эзофагиты, грыжа пищеводного отверстия диафрагмы, </w:t>
      </w:r>
      <w:proofErr w:type="spellStart"/>
      <w:r w:rsidRPr="0054010B">
        <w:rPr>
          <w:sz w:val="24"/>
          <w:szCs w:val="24"/>
        </w:rPr>
        <w:t>гастроэзофагеальная</w:t>
      </w:r>
      <w:proofErr w:type="spellEnd"/>
      <w:r w:rsidRPr="0054010B">
        <w:rPr>
          <w:sz w:val="24"/>
          <w:szCs w:val="24"/>
        </w:rPr>
        <w:t xml:space="preserve"> болезнь</w:t>
      </w:r>
      <w:r>
        <w:rPr>
          <w:rFonts w:ascii="Times New Roman" w:hAnsi="Times New Roman"/>
          <w:sz w:val="24"/>
        </w:rPr>
        <w:t xml:space="preserve">). Социально-медицинское значение болезней </w:t>
      </w:r>
      <w:r>
        <w:t>пищевода</w:t>
      </w:r>
      <w:r>
        <w:rPr>
          <w:rFonts w:ascii="Times New Roman" w:hAnsi="Times New Roman"/>
          <w:sz w:val="24"/>
        </w:rPr>
        <w:t xml:space="preserve"> в связи с их распространенностью среди населения.     Этиологические экзогенные (погрешности питания, курение, алкоголь, лекарственные и профессиона</w:t>
      </w:r>
      <w:r w:rsidR="00A84CF3">
        <w:rPr>
          <w:rFonts w:ascii="Times New Roman" w:hAnsi="Times New Roman"/>
          <w:sz w:val="24"/>
        </w:rPr>
        <w:t>льные воздействия  на слизистую</w:t>
      </w:r>
      <w:r>
        <w:rPr>
          <w:rFonts w:ascii="Times New Roman" w:hAnsi="Times New Roman"/>
          <w:sz w:val="24"/>
        </w:rPr>
        <w:t>) и эндогенные (</w:t>
      </w:r>
      <w:proofErr w:type="spellStart"/>
      <w:r>
        <w:rPr>
          <w:rFonts w:ascii="Times New Roman" w:hAnsi="Times New Roman"/>
          <w:sz w:val="24"/>
        </w:rPr>
        <w:t>гастроэзофагеальный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рефлюкс</w:t>
      </w:r>
      <w:proofErr w:type="spellEnd"/>
      <w:r>
        <w:rPr>
          <w:rFonts w:ascii="Times New Roman" w:hAnsi="Times New Roman"/>
          <w:sz w:val="24"/>
        </w:rPr>
        <w:t xml:space="preserve">, заболевания других органов  пищеварительной </w:t>
      </w:r>
      <w:r>
        <w:rPr>
          <w:rFonts w:ascii="Times New Roman" w:hAnsi="Times New Roman"/>
          <w:sz w:val="24"/>
        </w:rPr>
        <w:lastRenderedPageBreak/>
        <w:t xml:space="preserve">системы, генетическая предрасположенность, эндокринные болезни и др.) факторы. Патогенез болезней </w:t>
      </w:r>
      <w:r>
        <w:t>пищевода</w:t>
      </w:r>
      <w:r>
        <w:rPr>
          <w:rFonts w:ascii="Times New Roman" w:hAnsi="Times New Roman"/>
          <w:sz w:val="24"/>
        </w:rPr>
        <w:t xml:space="preserve">. Клиническая симптоматика болезней </w:t>
      </w:r>
      <w:r>
        <w:t>пищевода</w:t>
      </w:r>
      <w:r>
        <w:rPr>
          <w:rFonts w:ascii="Times New Roman" w:hAnsi="Times New Roman"/>
          <w:sz w:val="24"/>
        </w:rPr>
        <w:t xml:space="preserve">.  Современные классификации болезней </w:t>
      </w:r>
      <w:r>
        <w:t>пищевода</w:t>
      </w:r>
      <w:r>
        <w:rPr>
          <w:rFonts w:ascii="Times New Roman" w:hAnsi="Times New Roman"/>
          <w:sz w:val="24"/>
        </w:rPr>
        <w:t xml:space="preserve"> (МКБ-10 пересмотра). </w:t>
      </w:r>
    </w:p>
    <w:p w:rsidR="00AA7417" w:rsidRDefault="00AA7417" w:rsidP="001A26A5">
      <w:pPr>
        <w:ind w:left="-567" w:firstLine="708"/>
        <w:jc w:val="both"/>
      </w:pPr>
      <w:r>
        <w:t xml:space="preserve">Лабораторная и инструментальная диагностика болезней пищевода. Основные дифференциально - диагностические критерии болезней пищевода. Принципы лечения болезней пищевода </w:t>
      </w:r>
      <w:r>
        <w:sym w:font="Symbol" w:char="002D"/>
      </w:r>
      <w:r>
        <w:t xml:space="preserve"> лечебное питание, подавление активности кислотно-пептического фактора, нормализация  моторно-эвакуаторной функции желудка,  стимулирующая и заместительная терапия, физиотерапевтическое  и санаторно-курортное лечение. Местные и российские курорты для лечения болезней пищевода. Прогноз. Профилактика.</w:t>
      </w: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</w:p>
    <w:p w:rsidR="00D62B03" w:rsidRDefault="00D62B03" w:rsidP="001A26A5">
      <w:pPr>
        <w:ind w:left="-567"/>
        <w:jc w:val="both"/>
        <w:rPr>
          <w:sz w:val="22"/>
          <w:szCs w:val="22"/>
        </w:rPr>
      </w:pP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Иллюстративный материал и оснащение: </w:t>
      </w:r>
      <w:r>
        <w:rPr>
          <w:sz w:val="22"/>
          <w:szCs w:val="22"/>
        </w:rPr>
        <w:t xml:space="preserve">мультимедийный проектор, мультимедийные материалы, слайды, ноутбук. </w:t>
      </w: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</w:p>
    <w:p w:rsidR="001A26A5" w:rsidRPr="00AA7417" w:rsidRDefault="001A26A5" w:rsidP="001A26A5">
      <w:pPr>
        <w:ind w:left="-567"/>
        <w:rPr>
          <w:b/>
        </w:rPr>
      </w:pPr>
      <w:r>
        <w:rPr>
          <w:b/>
        </w:rPr>
        <w:t>Методы  контроля  знаний и навыков:</w:t>
      </w:r>
      <w:r>
        <w:t xml:space="preserve">   тестирование и собеседование  по теме лекции</w:t>
      </w:r>
      <w:r w:rsidRPr="00AA7417">
        <w:rPr>
          <w:b/>
          <w:sz w:val="22"/>
          <w:szCs w:val="22"/>
        </w:rPr>
        <w:t xml:space="preserve"> «</w:t>
      </w:r>
      <w:proofErr w:type="spellStart"/>
      <w:r w:rsidRPr="00AA7417">
        <w:rPr>
          <w:b/>
        </w:rPr>
        <w:t>Гастроэзофагеальная</w:t>
      </w:r>
      <w:proofErr w:type="spellEnd"/>
      <w:r w:rsidR="00343F89">
        <w:rPr>
          <w:b/>
        </w:rPr>
        <w:t xml:space="preserve"> </w:t>
      </w:r>
      <w:proofErr w:type="spellStart"/>
      <w:r w:rsidRPr="00AA7417">
        <w:rPr>
          <w:b/>
        </w:rPr>
        <w:t>рефлюксная</w:t>
      </w:r>
      <w:proofErr w:type="spellEnd"/>
      <w:r w:rsidRPr="00AA7417">
        <w:rPr>
          <w:b/>
        </w:rPr>
        <w:t xml:space="preserve"> болезнь</w:t>
      </w:r>
      <w:r w:rsidRPr="00AA7417">
        <w:rPr>
          <w:b/>
          <w:sz w:val="22"/>
          <w:szCs w:val="22"/>
        </w:rPr>
        <w:t>».</w:t>
      </w:r>
    </w:p>
    <w:p w:rsidR="001A26A5" w:rsidRPr="001A26A5" w:rsidRDefault="001A26A5" w:rsidP="001A26A5">
      <w:pPr>
        <w:ind w:left="-567"/>
        <w:jc w:val="both"/>
      </w:pP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</w:p>
    <w:p w:rsidR="00D62B03" w:rsidRDefault="00D62B03" w:rsidP="001A26A5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Литература по теме лекции.</w:t>
      </w:r>
    </w:p>
    <w:p w:rsidR="00A84CF3" w:rsidRPr="002B4235" w:rsidRDefault="00A84CF3" w:rsidP="001A26A5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-567" w:firstLine="0"/>
        <w:jc w:val="both"/>
        <w:rPr>
          <w:b/>
          <w:bCs/>
        </w:rPr>
      </w:pPr>
      <w:proofErr w:type="spellStart"/>
      <w:r w:rsidRPr="002B4235">
        <w:rPr>
          <w:b/>
          <w:bCs/>
        </w:rPr>
        <w:t>Циммерман</w:t>
      </w:r>
      <w:proofErr w:type="spellEnd"/>
      <w:r w:rsidRPr="002B4235">
        <w:rPr>
          <w:b/>
          <w:bCs/>
        </w:rPr>
        <w:t xml:space="preserve">, Я. С. </w:t>
      </w:r>
      <w:r w:rsidRPr="002B4235">
        <w:t>Клиническая гастроэнтерология</w:t>
      </w:r>
      <w:proofErr w:type="gramStart"/>
      <w:r w:rsidRPr="002B4235">
        <w:t xml:space="preserve"> :</w:t>
      </w:r>
      <w:proofErr w:type="gramEnd"/>
      <w:r w:rsidRPr="002B4235">
        <w:t xml:space="preserve"> руководство / Я. С. </w:t>
      </w:r>
      <w:proofErr w:type="spellStart"/>
      <w:r w:rsidRPr="002B4235">
        <w:t>Циммерман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- 413 с. - (Библиотека врача-специалиста. Гастроэнтерология. </w:t>
      </w:r>
      <w:proofErr w:type="gramStart"/>
      <w:r w:rsidRPr="002B4235">
        <w:t>Терапия).</w:t>
      </w:r>
      <w:proofErr w:type="gramEnd"/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proofErr w:type="spellStart"/>
      <w:r w:rsidRPr="002B4235">
        <w:rPr>
          <w:b/>
          <w:bCs/>
        </w:rPr>
        <w:t>Вахтангишвили</w:t>
      </w:r>
      <w:proofErr w:type="spellEnd"/>
      <w:r w:rsidRPr="002B4235">
        <w:rPr>
          <w:b/>
          <w:bCs/>
        </w:rPr>
        <w:t xml:space="preserve">, Р. Ш. </w:t>
      </w:r>
      <w:r w:rsidRPr="002B4235">
        <w:t>Гастроэнтерология. Комплексное лечение заболеваний желудка</w:t>
      </w:r>
      <w:proofErr w:type="gramStart"/>
      <w:r w:rsidRPr="002B4235">
        <w:t xml:space="preserve"> :</w:t>
      </w:r>
      <w:proofErr w:type="gramEnd"/>
      <w:r w:rsidRPr="002B4235">
        <w:t xml:space="preserve"> учебное пособие / Р. Ш. </w:t>
      </w:r>
      <w:proofErr w:type="spellStart"/>
      <w:r w:rsidRPr="002B4235">
        <w:t>Вахтангишвили</w:t>
      </w:r>
      <w:proofErr w:type="spellEnd"/>
      <w:r w:rsidRPr="002B4235">
        <w:t xml:space="preserve">, В. В. </w:t>
      </w:r>
      <w:proofErr w:type="spellStart"/>
      <w:r w:rsidRPr="002B4235">
        <w:t>Кржечковская</w:t>
      </w:r>
      <w:proofErr w:type="spellEnd"/>
      <w:r w:rsidRPr="002B4235">
        <w:t>. - Ростов н/Д</w:t>
      </w:r>
      <w:proofErr w:type="gramStart"/>
      <w:r w:rsidRPr="002B4235">
        <w:t xml:space="preserve"> :</w:t>
      </w:r>
      <w:proofErr w:type="gramEnd"/>
      <w:r w:rsidRPr="002B4235">
        <w:t xml:space="preserve"> Феникс, 2009. - 317 с. - (Медицина. </w:t>
      </w:r>
      <w:proofErr w:type="gramStart"/>
      <w:r w:rsidRPr="002B4235">
        <w:t>Высшее медицинское образование).</w:t>
      </w:r>
      <w:proofErr w:type="gramEnd"/>
    </w:p>
    <w:p w:rsidR="00A84CF3" w:rsidRPr="00FB3497" w:rsidRDefault="00A84CF3" w:rsidP="001A26A5">
      <w:pPr>
        <w:numPr>
          <w:ilvl w:val="0"/>
          <w:numId w:val="4"/>
        </w:numPr>
        <w:ind w:left="-567" w:firstLine="0"/>
        <w:jc w:val="both"/>
      </w:pPr>
      <w:r w:rsidRPr="00FB3497">
        <w:rPr>
          <w:b/>
          <w:bCs/>
        </w:rPr>
        <w:t>Гастроэнтерология. Н</w:t>
      </w:r>
      <w:r w:rsidRPr="00FB3497">
        <w:rPr>
          <w:b/>
        </w:rPr>
        <w:t xml:space="preserve">ациональное руководство: </w:t>
      </w:r>
      <w:r w:rsidRPr="00FB3497"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A84CF3" w:rsidRPr="00FB3497" w:rsidRDefault="00A84CF3" w:rsidP="001A26A5">
      <w:pPr>
        <w:numPr>
          <w:ilvl w:val="0"/>
          <w:numId w:val="4"/>
        </w:numPr>
        <w:ind w:left="-567" w:firstLine="0"/>
        <w:jc w:val="both"/>
      </w:pPr>
      <w:r w:rsidRPr="00FB3497">
        <w:rPr>
          <w:b/>
          <w:bCs/>
        </w:rPr>
        <w:t xml:space="preserve">Интенсивная терапия. Национальное </w:t>
      </w:r>
      <w:r w:rsidRPr="00FB3497">
        <w:rPr>
          <w:b/>
        </w:rPr>
        <w:t>руководство:</w:t>
      </w:r>
      <w:r w:rsidRPr="00FB3497"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B3497">
        <w:t>Р-</w:t>
      </w:r>
      <w:proofErr w:type="gramEnd"/>
      <w:r w:rsidRPr="00FB3497">
        <w:t xml:space="preserve"> Медиа, 2009 - </w:t>
      </w:r>
      <w:r w:rsidRPr="00FB3497">
        <w:rPr>
          <w:b/>
          <w:bCs/>
        </w:rPr>
        <w:t>Т. 2</w:t>
      </w:r>
      <w:r w:rsidRPr="00FB3497">
        <w:t xml:space="preserve">. - 784 с. + 1 эл. опт. диск (CD-ROM) </w:t>
      </w:r>
    </w:p>
    <w:p w:rsidR="00A84CF3" w:rsidRDefault="00A84CF3" w:rsidP="001A26A5">
      <w:pPr>
        <w:ind w:left="-567"/>
        <w:jc w:val="both"/>
        <w:rPr>
          <w:sz w:val="20"/>
          <w:szCs w:val="20"/>
        </w:rPr>
      </w:pPr>
    </w:p>
    <w:p w:rsidR="00A84CF3" w:rsidRPr="002B4235" w:rsidRDefault="00A84CF3" w:rsidP="001A26A5">
      <w:pPr>
        <w:tabs>
          <w:tab w:val="left" w:pos="5190"/>
        </w:tabs>
        <w:ind w:left="-567"/>
        <w:jc w:val="both"/>
        <w:rPr>
          <w:b/>
        </w:rPr>
      </w:pPr>
      <w:r w:rsidRPr="002B4235">
        <w:rPr>
          <w:b/>
        </w:rPr>
        <w:t>Дополнительная литература</w:t>
      </w:r>
      <w:r w:rsidRPr="002B4235">
        <w:rPr>
          <w:b/>
        </w:rPr>
        <w:tab/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  <w:rPr>
          <w:b/>
        </w:rPr>
      </w:pPr>
      <w:proofErr w:type="spellStart"/>
      <w:r w:rsidRPr="002B4235">
        <w:rPr>
          <w:b/>
          <w:bCs/>
        </w:rPr>
        <w:t>Волевач</w:t>
      </w:r>
      <w:proofErr w:type="spellEnd"/>
      <w:r w:rsidRPr="002B4235">
        <w:rPr>
          <w:b/>
          <w:bCs/>
        </w:rPr>
        <w:t xml:space="preserve">, Л. В. </w:t>
      </w:r>
      <w:r w:rsidRPr="002B4235">
        <w:t>Болезни органов пищеварения у мужчин молодого возраста</w:t>
      </w:r>
      <w:proofErr w:type="gramStart"/>
      <w:r w:rsidRPr="002B4235">
        <w:t xml:space="preserve"> :</w:t>
      </w:r>
      <w:proofErr w:type="gramEnd"/>
      <w:r w:rsidRPr="002B4235">
        <w:t xml:space="preserve"> монография / Л. В. </w:t>
      </w:r>
      <w:proofErr w:type="spellStart"/>
      <w:r w:rsidRPr="002B4235">
        <w:t>Волевач</w:t>
      </w:r>
      <w:proofErr w:type="spellEnd"/>
      <w:r w:rsidRPr="002B4235">
        <w:t xml:space="preserve">, А. Р. </w:t>
      </w:r>
      <w:proofErr w:type="spellStart"/>
      <w:r w:rsidRPr="002B4235">
        <w:t>Галиакберова</w:t>
      </w:r>
      <w:proofErr w:type="spellEnd"/>
      <w:r w:rsidRPr="002B4235"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2B4235">
        <w:t xml:space="preserve"> :</w:t>
      </w:r>
      <w:proofErr w:type="gramEnd"/>
      <w:r w:rsidRPr="002B4235">
        <w:t xml:space="preserve"> Здравоохранение Башкортостана, 2011. - 108 </w:t>
      </w:r>
      <w:proofErr w:type="gramStart"/>
      <w:r w:rsidRPr="002B4235">
        <w:t>с</w:t>
      </w:r>
      <w:proofErr w:type="gramEnd"/>
      <w:r w:rsidRPr="002B4235">
        <w:t>.</w:t>
      </w:r>
    </w:p>
    <w:p w:rsidR="00A84CF3" w:rsidRPr="002B4235" w:rsidRDefault="00343F89" w:rsidP="001A26A5">
      <w:pPr>
        <w:numPr>
          <w:ilvl w:val="0"/>
          <w:numId w:val="4"/>
        </w:numPr>
        <w:ind w:left="-567" w:firstLine="0"/>
        <w:jc w:val="both"/>
      </w:pPr>
      <w:proofErr w:type="spellStart"/>
      <w:r>
        <w:rPr>
          <w:b/>
          <w:bCs/>
        </w:rPr>
        <w:t>Гастроэзофагеальная</w:t>
      </w:r>
      <w:proofErr w:type="spellEnd"/>
      <w:r>
        <w:rPr>
          <w:b/>
          <w:bCs/>
        </w:rPr>
        <w:t xml:space="preserve"> </w:t>
      </w:r>
      <w:proofErr w:type="spellStart"/>
      <w:r w:rsidR="00A84CF3" w:rsidRPr="002B4235">
        <w:rPr>
          <w:b/>
          <w:bCs/>
        </w:rPr>
        <w:t>рефлюксная</w:t>
      </w:r>
      <w:proofErr w:type="spellEnd"/>
      <w:r w:rsidR="00A84CF3" w:rsidRPr="002B4235">
        <w:rPr>
          <w:b/>
          <w:bCs/>
        </w:rPr>
        <w:t xml:space="preserve"> болезнь</w:t>
      </w:r>
      <w:proofErr w:type="gramStart"/>
      <w:r w:rsidR="00A84CF3" w:rsidRPr="002B4235">
        <w:t xml:space="preserve"> :</w:t>
      </w:r>
      <w:proofErr w:type="gramEnd"/>
      <w:r w:rsidR="00A84CF3" w:rsidRPr="002B4235">
        <w:t xml:space="preserve"> учебное пособие / ГБОУ ВПО "БГМУ" Минздрава РФ, ИПО ; сост. Д. Х. </w:t>
      </w:r>
      <w:proofErr w:type="spellStart"/>
      <w:r w:rsidR="00A84CF3" w:rsidRPr="002B4235">
        <w:t>Калимуллина</w:t>
      </w:r>
      <w:proofErr w:type="spellEnd"/>
      <w:r w:rsidR="00A84CF3" w:rsidRPr="002B4235">
        <w:t xml:space="preserve"> [и др.]. - Уфа</w:t>
      </w:r>
      <w:proofErr w:type="gramStart"/>
      <w:r w:rsidR="00A84CF3" w:rsidRPr="002B4235">
        <w:t xml:space="preserve"> :</w:t>
      </w:r>
      <w:proofErr w:type="gramEnd"/>
      <w:r w:rsidR="00A84CF3" w:rsidRPr="002B4235">
        <w:t xml:space="preserve"> Феникс, 2012. - 66 </w:t>
      </w:r>
      <w:proofErr w:type="gramStart"/>
      <w:r w:rsidR="00A84CF3" w:rsidRPr="002B4235">
        <w:t>с</w:t>
      </w:r>
      <w:proofErr w:type="gramEnd"/>
      <w:r w:rsidR="00A84CF3" w:rsidRPr="002B4235">
        <w:t>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t>Гастроэнтерология</w:t>
      </w:r>
      <w:proofErr w:type="gramStart"/>
      <w:r w:rsidRPr="002B4235">
        <w:t xml:space="preserve"> :</w:t>
      </w:r>
      <w:proofErr w:type="gramEnd"/>
      <w:r w:rsidRPr="002B4235">
        <w:t xml:space="preserve"> справочник / под ред. А. Ю. Барановского. - СПб. : Питер, 2013. - 506,[1] </w:t>
      </w:r>
      <w:proofErr w:type="gramStart"/>
      <w:r w:rsidRPr="002B4235">
        <w:t>с</w:t>
      </w:r>
      <w:proofErr w:type="gramEnd"/>
      <w:r w:rsidRPr="002B4235">
        <w:t xml:space="preserve">. - (Национальная медицинская библиотека). 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proofErr w:type="spellStart"/>
      <w:r w:rsidRPr="002B4235">
        <w:rPr>
          <w:b/>
          <w:bCs/>
        </w:rPr>
        <w:t>Дехнич</w:t>
      </w:r>
      <w:proofErr w:type="spellEnd"/>
      <w:r w:rsidRPr="002B4235">
        <w:rPr>
          <w:b/>
          <w:bCs/>
        </w:rPr>
        <w:t xml:space="preserve">  Н. Н. </w:t>
      </w:r>
      <w:proofErr w:type="spellStart"/>
      <w:r w:rsidRPr="002B4235">
        <w:t>Антисекреторная</w:t>
      </w:r>
      <w:proofErr w:type="spellEnd"/>
      <w:r w:rsidRPr="002B4235">
        <w:t xml:space="preserve"> терапия в гастроэнтерологии</w:t>
      </w:r>
      <w:proofErr w:type="gramStart"/>
      <w:r w:rsidRPr="002B4235">
        <w:t xml:space="preserve"> :</w:t>
      </w:r>
      <w:proofErr w:type="gramEnd"/>
      <w:r w:rsidRPr="002B4235">
        <w:t xml:space="preserve"> руководство / Н. Н. </w:t>
      </w:r>
      <w:proofErr w:type="spellStart"/>
      <w:r w:rsidRPr="002B4235">
        <w:t>Дехнич</w:t>
      </w:r>
      <w:proofErr w:type="spellEnd"/>
      <w:r w:rsidRPr="002B4235">
        <w:t>, С. Н. Козлов.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- 128 с. - (Библиотека врача-специалиста. Гастроэнтерология. </w:t>
      </w:r>
      <w:proofErr w:type="gramStart"/>
      <w:r w:rsidRPr="002B4235">
        <w:t>Клиническая фармакология).</w:t>
      </w:r>
      <w:proofErr w:type="gramEnd"/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proofErr w:type="spellStart"/>
      <w:r w:rsidRPr="002B4235">
        <w:rPr>
          <w:b/>
          <w:bCs/>
        </w:rPr>
        <w:t>Джулай</w:t>
      </w:r>
      <w:proofErr w:type="spellEnd"/>
      <w:r w:rsidRPr="002B4235">
        <w:rPr>
          <w:b/>
          <w:bCs/>
        </w:rPr>
        <w:t xml:space="preserve">, Г. С. </w:t>
      </w:r>
      <w:proofErr w:type="spellStart"/>
      <w:r>
        <w:t>Гастроэзофагеально</w:t>
      </w:r>
      <w:r w:rsidRPr="002B4235">
        <w:t>рефлюксная</w:t>
      </w:r>
      <w:proofErr w:type="spellEnd"/>
      <w:r w:rsidRPr="002B4235"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2B4235">
        <w:t>Джулай</w:t>
      </w:r>
      <w:proofErr w:type="spellEnd"/>
      <w:r w:rsidRPr="002B4235">
        <w:t xml:space="preserve">, Е. В. </w:t>
      </w:r>
      <w:proofErr w:type="spellStart"/>
      <w:r w:rsidRPr="002B4235">
        <w:t>Секарева</w:t>
      </w:r>
      <w:proofErr w:type="spellEnd"/>
      <w:r w:rsidRPr="002B4235">
        <w:t xml:space="preserve"> ; </w:t>
      </w:r>
      <w:proofErr w:type="spellStart"/>
      <w:r w:rsidRPr="002B4235">
        <w:t>под</w:t>
      </w:r>
      <w:proofErr w:type="gramStart"/>
      <w:r w:rsidRPr="002B4235">
        <w:t>.р</w:t>
      </w:r>
      <w:proofErr w:type="gramEnd"/>
      <w:r w:rsidRPr="002B4235">
        <w:t>ед</w:t>
      </w:r>
      <w:proofErr w:type="spellEnd"/>
      <w:r w:rsidRPr="002B4235">
        <w:t xml:space="preserve">. В. В. </w:t>
      </w:r>
      <w:proofErr w:type="spellStart"/>
      <w:r w:rsidRPr="002B4235">
        <w:t>Чернина</w:t>
      </w:r>
      <w:proofErr w:type="spellEnd"/>
      <w:r w:rsidRPr="002B4235"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2B4235">
        <w:t xml:space="preserve"> ;</w:t>
      </w:r>
      <w:proofErr w:type="gramEnd"/>
      <w:r w:rsidRPr="002B4235">
        <w:t xml:space="preserve"> М. : МЕДПРАКТИКА-М, 2010. - 46 с.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proofErr w:type="spellStart"/>
      <w:r w:rsidRPr="002B4235">
        <w:rPr>
          <w:b/>
          <w:bCs/>
        </w:rPr>
        <w:t>Дисбиоз</w:t>
      </w:r>
      <w:proofErr w:type="spellEnd"/>
      <w:r w:rsidRPr="002B4235">
        <w:rPr>
          <w:b/>
          <w:bCs/>
        </w:rPr>
        <w:t xml:space="preserve"> кишечника. Руководство</w:t>
      </w:r>
      <w:r w:rsidRPr="002B4235">
        <w:t xml:space="preserve"> по диагностике и лечению : руководство / Е. Б. </w:t>
      </w:r>
      <w:proofErr w:type="spellStart"/>
      <w:r w:rsidRPr="002B4235">
        <w:t>Авалуева</w:t>
      </w:r>
      <w:proofErr w:type="spellEnd"/>
      <w:r w:rsidRPr="002B4235">
        <w:t xml:space="preserve"> [и др.] ; под ред.: Е. И. Ткаченко, А. Н. Суворова. - 2-е изд., </w:t>
      </w:r>
      <w:proofErr w:type="spellStart"/>
      <w:r w:rsidRPr="002B4235">
        <w:t>испр</w:t>
      </w:r>
      <w:proofErr w:type="spellEnd"/>
      <w:r w:rsidRPr="002B4235">
        <w:t xml:space="preserve">. и доп. - СПб. : </w:t>
      </w:r>
      <w:proofErr w:type="spellStart"/>
      <w:r w:rsidRPr="002B4235">
        <w:t>ИнформМед</w:t>
      </w:r>
      <w:proofErr w:type="spellEnd"/>
      <w:r w:rsidRPr="002B4235">
        <w:t xml:space="preserve">, 2009. - 280 </w:t>
      </w:r>
      <w:proofErr w:type="gramStart"/>
      <w:r w:rsidRPr="002B4235">
        <w:t>с</w:t>
      </w:r>
      <w:proofErr w:type="gramEnd"/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lastRenderedPageBreak/>
        <w:t xml:space="preserve">Калинин, А. В. </w:t>
      </w:r>
      <w:r w:rsidRPr="002B4235">
        <w:t xml:space="preserve">Гастроэнтерология : справочник практического врача / А. В. Калинин, И. В. </w:t>
      </w:r>
      <w:proofErr w:type="spellStart"/>
      <w:r w:rsidRPr="002B4235">
        <w:t>Маев</w:t>
      </w:r>
      <w:proofErr w:type="spellEnd"/>
      <w:r w:rsidRPr="002B4235">
        <w:t xml:space="preserve">, С. И. </w:t>
      </w:r>
      <w:proofErr w:type="spellStart"/>
      <w:r w:rsidRPr="002B4235">
        <w:t>Рапопорт</w:t>
      </w:r>
      <w:proofErr w:type="spellEnd"/>
      <w:r w:rsidRPr="002B4235">
        <w:t xml:space="preserve">, под </w:t>
      </w:r>
      <w:proofErr w:type="spellStart"/>
      <w:r w:rsidRPr="002B4235">
        <w:t>общ</w:t>
      </w:r>
      <w:proofErr w:type="gramStart"/>
      <w:r w:rsidRPr="002B4235">
        <w:t>.р</w:t>
      </w:r>
      <w:proofErr w:type="gramEnd"/>
      <w:r w:rsidRPr="002B4235">
        <w:t>ед</w:t>
      </w:r>
      <w:proofErr w:type="spellEnd"/>
      <w:r w:rsidRPr="002B4235">
        <w:t xml:space="preserve">. С. И. </w:t>
      </w:r>
      <w:proofErr w:type="spellStart"/>
      <w:r w:rsidRPr="002B4235">
        <w:t>Рапопорта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МЕДпресс-информ</w:t>
      </w:r>
      <w:proofErr w:type="spellEnd"/>
      <w:r w:rsidRPr="002B4235">
        <w:t>, 2009. - 311 с.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t>Клинические классификации заболеваний</w:t>
      </w:r>
      <w:r w:rsidRPr="002B4235">
        <w:t xml:space="preserve"> внутренних органов с примерами формулировки диагнозов</w:t>
      </w:r>
      <w:proofErr w:type="gramStart"/>
      <w:r w:rsidRPr="002B4235">
        <w:t xml:space="preserve"> :</w:t>
      </w:r>
      <w:proofErr w:type="gramEnd"/>
      <w:r w:rsidRPr="002B4235"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2B4235">
        <w:t>мед</w:t>
      </w:r>
      <w:proofErr w:type="gramStart"/>
      <w:r w:rsidRPr="002B4235">
        <w:t>.и</w:t>
      </w:r>
      <w:proofErr w:type="gramEnd"/>
      <w:r w:rsidRPr="002B4235">
        <w:t>фармац</w:t>
      </w:r>
      <w:proofErr w:type="spellEnd"/>
      <w:r w:rsidRPr="002B4235">
        <w:t xml:space="preserve">. образованию вузов России / Р. М. </w:t>
      </w:r>
      <w:proofErr w:type="spellStart"/>
      <w:r w:rsidRPr="002B4235">
        <w:t>Фазлыева</w:t>
      </w:r>
      <w:proofErr w:type="spellEnd"/>
      <w:r w:rsidRPr="002B4235"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2B4235">
        <w:t>испр</w:t>
      </w:r>
      <w:proofErr w:type="spellEnd"/>
      <w:r w:rsidRPr="002B4235">
        <w:t>. и доп. - Уфа : БГМУ, 2009. - 239 с.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t xml:space="preserve">Ступин, В. А. </w:t>
      </w:r>
      <w:r w:rsidRPr="002B4235">
        <w:t>Функциональная гастроэнтерология. Инструментальные методы исследования</w:t>
      </w:r>
      <w:proofErr w:type="gramStart"/>
      <w:r w:rsidRPr="002B4235">
        <w:t xml:space="preserve"> :</w:t>
      </w:r>
      <w:proofErr w:type="gramEnd"/>
      <w:r w:rsidRPr="002B4235"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2B4235">
        <w:t xml:space="preserve"> :</w:t>
      </w:r>
      <w:proofErr w:type="gramEnd"/>
      <w:r w:rsidRPr="002B4235">
        <w:t xml:space="preserve"> МЕДПРАКТИКА-М, 2009. - 27 с.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t>Физиотерапия при заболеваниях</w:t>
      </w:r>
      <w:r w:rsidRPr="002B4235">
        <w:t xml:space="preserve"> органов пищеварения : учебное пособие для врачей / ГБОУ ВПО "БГМУ" МЗ РФ, ИПО, </w:t>
      </w:r>
      <w:proofErr w:type="spellStart"/>
      <w:r w:rsidRPr="002B4235">
        <w:t>Каф</w:t>
      </w:r>
      <w:proofErr w:type="gramStart"/>
      <w:r w:rsidRPr="002B4235">
        <w:t>.м</w:t>
      </w:r>
      <w:proofErr w:type="gramEnd"/>
      <w:r w:rsidRPr="002B4235">
        <w:t>ед</w:t>
      </w:r>
      <w:proofErr w:type="spellEnd"/>
      <w:r w:rsidRPr="002B4235"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2B4235">
        <w:t>Гильмутдинова</w:t>
      </w:r>
      <w:proofErr w:type="spellEnd"/>
      <w:r w:rsidRPr="002B4235">
        <w:t xml:space="preserve"> [и др.]. - Уфа</w:t>
      </w:r>
      <w:proofErr w:type="gramStart"/>
      <w:r w:rsidRPr="002B4235">
        <w:t xml:space="preserve"> :</w:t>
      </w:r>
      <w:proofErr w:type="gramEnd"/>
      <w:r w:rsidRPr="002B4235">
        <w:t xml:space="preserve"> ГБОУ ВПО БГМУ Минздрав России, 2013. - 60 </w:t>
      </w:r>
      <w:proofErr w:type="gramStart"/>
      <w:r w:rsidRPr="002B4235">
        <w:t>с</w:t>
      </w:r>
      <w:proofErr w:type="gramEnd"/>
      <w:r w:rsidRPr="002B4235">
        <w:t>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proofErr w:type="spellStart"/>
      <w:r w:rsidRPr="002B4235">
        <w:rPr>
          <w:b/>
          <w:bCs/>
        </w:rPr>
        <w:t>Циммерман</w:t>
      </w:r>
      <w:proofErr w:type="spellEnd"/>
      <w:r w:rsidRPr="002B4235">
        <w:rPr>
          <w:b/>
          <w:bCs/>
        </w:rPr>
        <w:t xml:space="preserve">, Я. С. </w:t>
      </w:r>
      <w:r w:rsidRPr="002B4235">
        <w:t>Нерешенные и спорные проблемы современной гастроэнтерологии</w:t>
      </w:r>
      <w:proofErr w:type="gramStart"/>
      <w:r w:rsidRPr="002B4235">
        <w:t xml:space="preserve"> :</w:t>
      </w:r>
      <w:proofErr w:type="gramEnd"/>
      <w:r w:rsidRPr="002B4235">
        <w:t xml:space="preserve"> монография / Я. С. </w:t>
      </w:r>
      <w:proofErr w:type="spellStart"/>
      <w:r w:rsidRPr="002B4235">
        <w:t>Циммерман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МЕДпресс-информ</w:t>
      </w:r>
      <w:proofErr w:type="spellEnd"/>
      <w:r w:rsidRPr="002B4235">
        <w:t>, 2013. - 223 с.</w:t>
      </w:r>
    </w:p>
    <w:p w:rsidR="00A84CF3" w:rsidRPr="002B4235" w:rsidRDefault="00A84CF3" w:rsidP="001A26A5">
      <w:pPr>
        <w:numPr>
          <w:ilvl w:val="0"/>
          <w:numId w:val="4"/>
        </w:numPr>
        <w:ind w:left="-567" w:firstLine="0"/>
        <w:jc w:val="both"/>
      </w:pPr>
      <w:r w:rsidRPr="002B4235">
        <w:rPr>
          <w:b/>
          <w:bCs/>
        </w:rPr>
        <w:t xml:space="preserve">Шевченко, В. П. </w:t>
      </w:r>
      <w:r w:rsidRPr="002B4235">
        <w:t>Клиническая диетология</w:t>
      </w:r>
      <w:proofErr w:type="gramStart"/>
      <w:r w:rsidRPr="002B4235">
        <w:t xml:space="preserve"> :</w:t>
      </w:r>
      <w:proofErr w:type="gramEnd"/>
      <w:r w:rsidRPr="002B4235">
        <w:t xml:space="preserve"> руководство / В. П. Шевченко ; под ред. В. Т. Ивашкина.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- 256 с. - (Библиотека врача-специалиста. Диетология. </w:t>
      </w:r>
      <w:proofErr w:type="gramStart"/>
      <w:r w:rsidRPr="002B4235">
        <w:t>Гастроэнтерология).</w:t>
      </w:r>
      <w:proofErr w:type="gramEnd"/>
    </w:p>
    <w:p w:rsidR="00AB2761" w:rsidRDefault="00AB2761" w:rsidP="001A26A5">
      <w:pPr>
        <w:pStyle w:val="a3"/>
        <w:ind w:left="-567"/>
      </w:pPr>
    </w:p>
    <w:p w:rsidR="00AB2761" w:rsidRDefault="00AB2761" w:rsidP="00AB2761"/>
    <w:p w:rsidR="004542FB" w:rsidRDefault="004542FB" w:rsidP="00AB2761"/>
    <w:p w:rsidR="004542FB" w:rsidRPr="00F65C74" w:rsidRDefault="004542FB" w:rsidP="004542FB">
      <w:pPr>
        <w:spacing w:line="360" w:lineRule="auto"/>
        <w:jc w:val="both"/>
      </w:pPr>
      <w:r>
        <w:t xml:space="preserve">Подпись автора методической разработки   </w:t>
      </w:r>
      <w:r w:rsidR="00343F89">
        <w:t xml:space="preserve">                       </w:t>
      </w:r>
      <w:r>
        <w:t>Доцент</w:t>
      </w:r>
      <w:r w:rsidR="00F65C74">
        <w:t xml:space="preserve"> Хисматуллина Г</w:t>
      </w:r>
      <w:r w:rsidR="00F65C74" w:rsidRPr="00F65C74">
        <w:t>.</w:t>
      </w:r>
      <w:r w:rsidR="00F65C74">
        <w:t>Я</w:t>
      </w:r>
      <w:r w:rsidR="00F65C74" w:rsidRPr="00F65C74">
        <w:t>.</w:t>
      </w:r>
    </w:p>
    <w:p w:rsidR="004542FB" w:rsidRDefault="004542FB" w:rsidP="004542FB">
      <w:pPr>
        <w:spacing w:line="360" w:lineRule="auto"/>
        <w:ind w:left="539" w:hanging="539"/>
        <w:jc w:val="both"/>
      </w:pPr>
    </w:p>
    <w:p w:rsidR="004542FB" w:rsidRDefault="004542FB" w:rsidP="003B4420">
      <w:pPr>
        <w:spacing w:line="360" w:lineRule="auto"/>
        <w:ind w:left="539" w:hanging="539"/>
      </w:pPr>
      <w:r>
        <w:t xml:space="preserve"> </w:t>
      </w:r>
    </w:p>
    <w:sectPr w:rsidR="004542FB" w:rsidSect="0038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761"/>
    <w:rsid w:val="00000CA0"/>
    <w:rsid w:val="000A4BCD"/>
    <w:rsid w:val="00105B6B"/>
    <w:rsid w:val="001A26A5"/>
    <w:rsid w:val="002256C3"/>
    <w:rsid w:val="00284153"/>
    <w:rsid w:val="00343F89"/>
    <w:rsid w:val="00387394"/>
    <w:rsid w:val="003A5FAE"/>
    <w:rsid w:val="003B4420"/>
    <w:rsid w:val="003F102E"/>
    <w:rsid w:val="004101D7"/>
    <w:rsid w:val="00440053"/>
    <w:rsid w:val="004542FB"/>
    <w:rsid w:val="004611AE"/>
    <w:rsid w:val="0047722F"/>
    <w:rsid w:val="004C3AF1"/>
    <w:rsid w:val="00515395"/>
    <w:rsid w:val="00532C6C"/>
    <w:rsid w:val="0054010B"/>
    <w:rsid w:val="006662BC"/>
    <w:rsid w:val="006954F6"/>
    <w:rsid w:val="006B4066"/>
    <w:rsid w:val="008B278F"/>
    <w:rsid w:val="008B5F64"/>
    <w:rsid w:val="009B7A2C"/>
    <w:rsid w:val="009C7682"/>
    <w:rsid w:val="00A84CF3"/>
    <w:rsid w:val="00AA1CFB"/>
    <w:rsid w:val="00AA7417"/>
    <w:rsid w:val="00AB2761"/>
    <w:rsid w:val="00AD0B60"/>
    <w:rsid w:val="00B34B5A"/>
    <w:rsid w:val="00BE1E27"/>
    <w:rsid w:val="00C43116"/>
    <w:rsid w:val="00D565D7"/>
    <w:rsid w:val="00D57A82"/>
    <w:rsid w:val="00D62B03"/>
    <w:rsid w:val="00DB30EF"/>
    <w:rsid w:val="00E80557"/>
    <w:rsid w:val="00ED6F6B"/>
    <w:rsid w:val="00F31A88"/>
    <w:rsid w:val="00F6538D"/>
    <w:rsid w:val="00F65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61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AB27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61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B276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AB2761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AB2761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AB2761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AB276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FontStyle11">
    <w:name w:val="Font Style11"/>
    <w:rsid w:val="006B4066"/>
    <w:rPr>
      <w:rFonts w:ascii="Times New Roman" w:hAnsi="Times New Roman" w:cs="Times New Roman" w:hint="default"/>
      <w:sz w:val="22"/>
    </w:rPr>
  </w:style>
  <w:style w:type="character" w:customStyle="1" w:styleId="a7">
    <w:name w:val="Текст выделеный"/>
    <w:rsid w:val="00D62B03"/>
    <w:rPr>
      <w:rFonts w:ascii="Times New Roman" w:hAnsi="Times New Roman" w:cs="Times New Roman" w:hint="default"/>
      <w:b/>
      <w:bCs w:val="0"/>
    </w:rPr>
  </w:style>
  <w:style w:type="paragraph" w:styleId="a8">
    <w:name w:val="Body Text Indent"/>
    <w:basedOn w:val="a"/>
    <w:link w:val="a9"/>
    <w:uiPriority w:val="99"/>
    <w:unhideWhenUsed/>
    <w:rsid w:val="0051539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515395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qFormat/>
    <w:rsid w:val="002256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65C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5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2015-08-04T08:58:00Z</dcterms:created>
  <dcterms:modified xsi:type="dcterms:W3CDTF">2019-11-10T12:14:00Z</dcterms:modified>
</cp:coreProperties>
</file>